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DCFB" w14:textId="77777777" w:rsidR="006133FB" w:rsidRDefault="00000000">
      <w:pPr>
        <w:spacing w:after="355" w:line="259" w:lineRule="auto"/>
        <w:ind w:left="62" w:firstLine="0"/>
      </w:pPr>
      <w:r>
        <w:rPr>
          <w:noProof/>
        </w:rPr>
        <w:drawing>
          <wp:inline distT="0" distB="0" distL="0" distR="0" wp14:anchorId="3BA835DD" wp14:editId="3F27378D">
            <wp:extent cx="1432560" cy="539660"/>
            <wp:effectExtent l="0" t="0" r="0" b="0"/>
            <wp:docPr id="27752" name="Picture 27752"/>
            <wp:cNvGraphicFramePr/>
            <a:graphic xmlns:a="http://schemas.openxmlformats.org/drawingml/2006/main">
              <a:graphicData uri="http://schemas.openxmlformats.org/drawingml/2006/picture">
                <pic:pic xmlns:pic="http://schemas.openxmlformats.org/drawingml/2006/picture">
                  <pic:nvPicPr>
                    <pic:cNvPr id="27752" name="Picture 27752"/>
                    <pic:cNvPicPr/>
                  </pic:nvPicPr>
                  <pic:blipFill>
                    <a:blip r:embed="rId5"/>
                    <a:stretch>
                      <a:fillRect/>
                    </a:stretch>
                  </pic:blipFill>
                  <pic:spPr>
                    <a:xfrm>
                      <a:off x="0" y="0"/>
                      <a:ext cx="1432560" cy="539660"/>
                    </a:xfrm>
                    <a:prstGeom prst="rect">
                      <a:avLst/>
                    </a:prstGeom>
                  </pic:spPr>
                </pic:pic>
              </a:graphicData>
            </a:graphic>
          </wp:inline>
        </w:drawing>
      </w:r>
    </w:p>
    <w:p w14:paraId="48BB69D7" w14:textId="77777777" w:rsidR="006133FB" w:rsidRDefault="00000000">
      <w:pPr>
        <w:spacing w:after="263"/>
        <w:ind w:left="5" w:right="14" w:firstLine="0"/>
      </w:pPr>
      <w:r>
        <w:t>March 26, 2025</w:t>
      </w:r>
    </w:p>
    <w:p w14:paraId="58D84315" w14:textId="77777777" w:rsidR="006133FB" w:rsidRDefault="00000000">
      <w:pPr>
        <w:spacing w:after="265"/>
        <w:ind w:left="5" w:right="14" w:firstLine="0"/>
      </w:pPr>
      <w:r>
        <w:t>Adirondack Local Government Review Board Meeting</w:t>
      </w:r>
    </w:p>
    <w:p w14:paraId="7B925EA2" w14:textId="77777777" w:rsidR="006133FB" w:rsidRDefault="00000000">
      <w:pPr>
        <w:ind w:left="5" w:right="14" w:firstLine="0"/>
      </w:pPr>
      <w:r>
        <w:t>Members/Attendees: Brian McDonnell, Chairperson; Carrie Tuttle (Absent), Vice Chairperson;</w:t>
      </w:r>
    </w:p>
    <w:p w14:paraId="39455D2B" w14:textId="77777777" w:rsidR="006133FB" w:rsidRDefault="00000000">
      <w:pPr>
        <w:ind w:left="10" w:right="14" w:firstLine="0"/>
      </w:pPr>
      <w:r>
        <w:t xml:space="preserve">Clay Arsenault (Absent); Steve McNally; Linda </w:t>
      </w:r>
      <w:proofErr w:type="gramStart"/>
      <w:r>
        <w:t>Eykelhoff ;</w:t>
      </w:r>
      <w:proofErr w:type="gramEnd"/>
      <w:r>
        <w:t xml:space="preserve"> Jeff Green (Absent); John Foppert</w:t>
      </w:r>
    </w:p>
    <w:p w14:paraId="35141F40" w14:textId="77777777" w:rsidR="006133FB" w:rsidRDefault="00000000">
      <w:pPr>
        <w:ind w:left="5" w:right="14" w:firstLine="5"/>
      </w:pPr>
      <w:r>
        <w:t xml:space="preserve">(Absent); Kevin </w:t>
      </w:r>
      <w:proofErr w:type="gramStart"/>
      <w:r>
        <w:t>Geraghty ;</w:t>
      </w:r>
      <w:proofErr w:type="gramEnd"/>
      <w:r>
        <w:t xml:space="preserve"> Ron Moore (Absent); Joe Pete Wilson (Absent); Frank Thomas; Richard Fogarty (Absent); Brian Wells (Absent); Tom Kalamas (Absent); Ralph Palcovic; Brian</w:t>
      </w:r>
    </w:p>
    <w:p w14:paraId="5FFFB1EA" w14:textId="77777777" w:rsidR="006133FB" w:rsidRDefault="00000000">
      <w:pPr>
        <w:spacing w:after="271"/>
        <w:ind w:left="10" w:right="662" w:firstLine="0"/>
      </w:pPr>
      <w:r>
        <w:t>Campbell; Matt Newby (Absent); Clay Arsenault (Absent); Jeremy Evans (Absent). Gerald Delaney, Executive Director, Pamela Howard, Secretary</w:t>
      </w:r>
    </w:p>
    <w:p w14:paraId="6F594BC6" w14:textId="77777777" w:rsidR="006133FB" w:rsidRDefault="00000000">
      <w:pPr>
        <w:spacing w:after="266" w:line="250" w:lineRule="auto"/>
        <w:ind w:left="0" w:right="134" w:hanging="5"/>
      </w:pPr>
      <w:r>
        <w:rPr>
          <w:sz w:val="26"/>
        </w:rPr>
        <w:t>Guests: Robyn Burgess, Principal, Adirondack Park Agency and Kate-Lyn Knight Adirondack Park</w:t>
      </w:r>
    </w:p>
    <w:p w14:paraId="4FBCEF1A" w14:textId="77777777" w:rsidR="006133FB" w:rsidRDefault="00000000">
      <w:pPr>
        <w:spacing w:after="241" w:line="250" w:lineRule="auto"/>
        <w:ind w:left="0" w:right="134" w:hanging="5"/>
      </w:pPr>
      <w:r>
        <w:rPr>
          <w:sz w:val="26"/>
        </w:rPr>
        <w:t>Receipts: $24.00</w:t>
      </w:r>
    </w:p>
    <w:p w14:paraId="1E2DA22C" w14:textId="77777777" w:rsidR="006133FB" w:rsidRDefault="00000000">
      <w:pPr>
        <w:spacing w:after="215" w:line="250" w:lineRule="auto"/>
        <w:ind w:left="0" w:right="134" w:hanging="5"/>
      </w:pPr>
      <w:r>
        <w:rPr>
          <w:sz w:val="26"/>
        </w:rPr>
        <w:t>Brian McDonnell called the meeting to order at 10:38 a.m.</w:t>
      </w:r>
    </w:p>
    <w:p w14:paraId="57B330C6" w14:textId="77777777" w:rsidR="006133FB" w:rsidRDefault="00000000">
      <w:pPr>
        <w:spacing w:after="241" w:line="250" w:lineRule="auto"/>
        <w:ind w:left="0" w:right="134" w:hanging="5"/>
      </w:pPr>
      <w:r>
        <w:rPr>
          <w:sz w:val="26"/>
        </w:rPr>
        <w:t>All recited the Pledge of Allegiance to the Flag.</w:t>
      </w:r>
    </w:p>
    <w:p w14:paraId="1062FE04" w14:textId="77777777" w:rsidR="006133FB" w:rsidRDefault="00000000">
      <w:pPr>
        <w:spacing w:after="240" w:line="250" w:lineRule="auto"/>
        <w:ind w:left="0" w:right="134" w:hanging="5"/>
      </w:pPr>
      <w:r>
        <w:rPr>
          <w:sz w:val="26"/>
        </w:rPr>
        <w:t>Approval of February minutes. Linda and was seconded by Ralph. All ayes. Passed</w:t>
      </w:r>
    </w:p>
    <w:p w14:paraId="40B78A03" w14:textId="77777777" w:rsidR="006133FB" w:rsidRDefault="00000000">
      <w:pPr>
        <w:spacing w:after="267" w:line="250" w:lineRule="auto"/>
        <w:ind w:left="0" w:right="134" w:hanging="5"/>
      </w:pPr>
      <w:r>
        <w:rPr>
          <w:sz w:val="26"/>
        </w:rPr>
        <w:t>Approval of March bills. Brian C. moved and was seconded by Kevin. All ayes. Passed.</w:t>
      </w:r>
    </w:p>
    <w:p w14:paraId="5C367585" w14:textId="77777777" w:rsidR="006133FB" w:rsidRDefault="00000000">
      <w:pPr>
        <w:spacing w:after="243" w:line="250" w:lineRule="auto"/>
        <w:ind w:left="0" w:right="134" w:hanging="5"/>
      </w:pPr>
      <w:r>
        <w:rPr>
          <w:sz w:val="26"/>
        </w:rPr>
        <w:t xml:space="preserve">APA staff gave a brief introduction of themselves. </w:t>
      </w:r>
      <w:r>
        <w:rPr>
          <w:noProof/>
        </w:rPr>
        <w:drawing>
          <wp:inline distT="0" distB="0" distL="0" distR="0" wp14:anchorId="5E8AF503" wp14:editId="13E6574C">
            <wp:extent cx="3048" cy="3049"/>
            <wp:effectExtent l="0" t="0" r="0" b="0"/>
            <wp:docPr id="13772" name="Picture 13772"/>
            <wp:cNvGraphicFramePr/>
            <a:graphic xmlns:a="http://schemas.openxmlformats.org/drawingml/2006/main">
              <a:graphicData uri="http://schemas.openxmlformats.org/drawingml/2006/picture">
                <pic:pic xmlns:pic="http://schemas.openxmlformats.org/drawingml/2006/picture">
                  <pic:nvPicPr>
                    <pic:cNvPr id="13772" name="Picture 13772"/>
                    <pic:cNvPicPr/>
                  </pic:nvPicPr>
                  <pic:blipFill>
                    <a:blip r:embed="rId6"/>
                    <a:stretch>
                      <a:fillRect/>
                    </a:stretch>
                  </pic:blipFill>
                  <pic:spPr>
                    <a:xfrm>
                      <a:off x="0" y="0"/>
                      <a:ext cx="3048" cy="3049"/>
                    </a:xfrm>
                    <a:prstGeom prst="rect">
                      <a:avLst/>
                    </a:prstGeom>
                  </pic:spPr>
                </pic:pic>
              </a:graphicData>
            </a:graphic>
          </wp:inline>
        </w:drawing>
      </w:r>
    </w:p>
    <w:p w14:paraId="304766C1" w14:textId="77777777" w:rsidR="006133FB" w:rsidRDefault="00000000">
      <w:pPr>
        <w:spacing w:after="0" w:line="259" w:lineRule="auto"/>
        <w:ind w:left="5" w:firstLine="0"/>
      </w:pPr>
      <w:r>
        <w:rPr>
          <w:sz w:val="28"/>
        </w:rPr>
        <w:t>February APA meeting</w:t>
      </w:r>
    </w:p>
    <w:p w14:paraId="3E3DC21F" w14:textId="77777777" w:rsidR="006133FB" w:rsidRDefault="00000000">
      <w:pPr>
        <w:spacing w:line="250" w:lineRule="auto"/>
        <w:ind w:left="0" w:right="134" w:hanging="5"/>
      </w:pPr>
      <w:r>
        <w:rPr>
          <w:sz w:val="26"/>
        </w:rPr>
        <w:t>Public Comments</w:t>
      </w:r>
    </w:p>
    <w:p w14:paraId="624CE817" w14:textId="77777777" w:rsidR="006133FB" w:rsidRDefault="00000000">
      <w:pPr>
        <w:numPr>
          <w:ilvl w:val="0"/>
          <w:numId w:val="1"/>
        </w:numPr>
        <w:ind w:right="14" w:hanging="365"/>
      </w:pPr>
      <w:r>
        <w:t>Gerry Delaney, Adirondack Park Local Government, representing Essex County and the Town of Indian Lake, praised the APA commissioners and supports their re-appointments to the board. He stated that the commissioner's communication and professionalism skills with local governments have increased exponentially since the inception of the APA.</w:t>
      </w:r>
    </w:p>
    <w:p w14:paraId="3B70A97A" w14:textId="77777777" w:rsidR="006133FB" w:rsidRDefault="00000000">
      <w:pPr>
        <w:spacing w:line="250" w:lineRule="auto"/>
        <w:ind w:left="0" w:right="134" w:hanging="5"/>
      </w:pPr>
      <w:r>
        <w:rPr>
          <w:sz w:val="26"/>
        </w:rPr>
        <w:t>Public Awareness and Communications ((Ben Brosseau)</w:t>
      </w:r>
    </w:p>
    <w:p w14:paraId="6C226F1B" w14:textId="77777777" w:rsidR="006133FB" w:rsidRDefault="00000000">
      <w:pPr>
        <w:numPr>
          <w:ilvl w:val="0"/>
          <w:numId w:val="1"/>
        </w:numPr>
        <w:ind w:right="14" w:hanging="365"/>
      </w:pPr>
      <w:r>
        <w:t xml:space="preserve">The social media, press release distribution, and APA website are being improved. </w:t>
      </w:r>
      <w:r>
        <w:rPr>
          <w:noProof/>
        </w:rPr>
        <w:drawing>
          <wp:inline distT="0" distB="0" distL="0" distR="0" wp14:anchorId="06AFC4F9" wp14:editId="20242714">
            <wp:extent cx="54864" cy="54880"/>
            <wp:effectExtent l="0" t="0" r="0" b="0"/>
            <wp:docPr id="13774" name="Picture 13774"/>
            <wp:cNvGraphicFramePr/>
            <a:graphic xmlns:a="http://schemas.openxmlformats.org/drawingml/2006/main">
              <a:graphicData uri="http://schemas.openxmlformats.org/drawingml/2006/picture">
                <pic:pic xmlns:pic="http://schemas.openxmlformats.org/drawingml/2006/picture">
                  <pic:nvPicPr>
                    <pic:cNvPr id="13774" name="Picture 13774"/>
                    <pic:cNvPicPr/>
                  </pic:nvPicPr>
                  <pic:blipFill>
                    <a:blip r:embed="rId7"/>
                    <a:stretch>
                      <a:fillRect/>
                    </a:stretch>
                  </pic:blipFill>
                  <pic:spPr>
                    <a:xfrm>
                      <a:off x="0" y="0"/>
                      <a:ext cx="54864" cy="54880"/>
                    </a:xfrm>
                    <a:prstGeom prst="rect">
                      <a:avLst/>
                    </a:prstGeom>
                  </pic:spPr>
                </pic:pic>
              </a:graphicData>
            </a:graphic>
          </wp:inline>
        </w:drawing>
      </w:r>
      <w:r>
        <w:t xml:space="preserve"> New audio and video communication devices are being utilized at board meetings. Two devices are centrally located to capture video and audio of key speakers. The new devices eliminate the need for individual microphones and hone in on the principal speaker. Adirondack Climate Outreach and Resilience Network (ACORN): Rural Climate Resilience Network (Sunita Halasz, ACORN; Jen Kretser, Wild Center).</w:t>
      </w:r>
    </w:p>
    <w:p w14:paraId="000D4B16" w14:textId="77777777" w:rsidR="006133FB" w:rsidRDefault="00000000">
      <w:pPr>
        <w:numPr>
          <w:ilvl w:val="0"/>
          <w:numId w:val="1"/>
        </w:numPr>
        <w:spacing w:after="41"/>
        <w:ind w:right="14" w:hanging="365"/>
      </w:pPr>
      <w:r>
        <w:lastRenderedPageBreak/>
        <w:t>The Adirondack Climate Outreach and Resilience Network (ACORN) is a collaboration of Paul Smith's College, The Wild Center, and the Adirondack Research Consortium with funding from NYSERDA and the Adirondack Foundation. The ACORN rural resilience network includes local communities, organizations, and engaged individuals across the 14-county region of Northern New York State.</w:t>
      </w:r>
    </w:p>
    <w:p w14:paraId="19062A3D" w14:textId="77777777" w:rsidR="006133FB" w:rsidRDefault="00000000">
      <w:pPr>
        <w:numPr>
          <w:ilvl w:val="0"/>
          <w:numId w:val="1"/>
        </w:numPr>
        <w:spacing w:after="59" w:line="240" w:lineRule="auto"/>
        <w:ind w:right="14" w:hanging="365"/>
      </w:pPr>
      <w:r>
        <w:t>ACORN's mission is to work together to identify community-driven solutions that ensure our rural region is proactive in responding to the changing climate. We identify shared projects to bring state, federal, and foundation funding to the region to make solutions accessible to everyone.</w:t>
      </w:r>
    </w:p>
    <w:p w14:paraId="1C8F3630" w14:textId="77777777" w:rsidR="006133FB" w:rsidRDefault="00000000">
      <w:pPr>
        <w:numPr>
          <w:ilvl w:val="0"/>
          <w:numId w:val="1"/>
        </w:numPr>
        <w:ind w:right="14" w:hanging="365"/>
      </w:pPr>
      <w:r>
        <w:t>ACORN's goal is to plant seeds that will get the regional climate conversation going, connect neighbors with neighbors, and foster community-level leadership that builds on the strength of our region from the ground up.</w:t>
      </w:r>
    </w:p>
    <w:p w14:paraId="3D1E9045" w14:textId="77777777" w:rsidR="006133FB" w:rsidRDefault="00000000">
      <w:pPr>
        <w:numPr>
          <w:ilvl w:val="0"/>
          <w:numId w:val="1"/>
        </w:numPr>
        <w:spacing w:after="22" w:line="240" w:lineRule="auto"/>
        <w:ind w:right="14" w:hanging="365"/>
      </w:pPr>
      <w:r>
        <w:t>Through a series of Listening Sessions across different regions of the North Country, they will gather insights about both the challenges as well as the existing strengths of the communities faced with warmer, wetter, less predictable, and more severe weather that affects roads, homes, businesses, jobs, safety networks, economy, and regional ways of life.</w:t>
      </w:r>
    </w:p>
    <w:p w14:paraId="58917D9B" w14:textId="77777777" w:rsidR="006133FB" w:rsidRDefault="00000000">
      <w:pPr>
        <w:numPr>
          <w:ilvl w:val="0"/>
          <w:numId w:val="1"/>
        </w:numPr>
        <w:spacing w:after="40"/>
        <w:ind w:right="14" w:hanging="365"/>
      </w:pPr>
      <w:r>
        <w:t>The listening sessions will be interactive, serve as networking opportunities, and allow for every voice to share their vision for the future of their community.</w:t>
      </w:r>
    </w:p>
    <w:p w14:paraId="608C9BA4" w14:textId="77777777" w:rsidR="006133FB" w:rsidRDefault="00000000">
      <w:pPr>
        <w:numPr>
          <w:ilvl w:val="0"/>
          <w:numId w:val="1"/>
        </w:numPr>
        <w:spacing w:after="22" w:line="240" w:lineRule="auto"/>
        <w:ind w:right="14" w:hanging="365"/>
      </w:pPr>
      <w:r>
        <w:t>From the Listening Sessions, they will develop a Rural Resilience Roadmap for the North Country outlining the challenges, strengths, and visions, as well as the needed projects that will make us resilient together. They will share this information with federal, state, and local partners to assist with developing the resources that will help fulfill our shared goals.</w:t>
      </w:r>
    </w:p>
    <w:p w14:paraId="0D3BD7D8" w14:textId="77777777" w:rsidR="006133FB" w:rsidRDefault="00000000">
      <w:pPr>
        <w:numPr>
          <w:ilvl w:val="0"/>
          <w:numId w:val="1"/>
        </w:numPr>
        <w:spacing w:line="250" w:lineRule="auto"/>
        <w:ind w:right="14" w:hanging="365"/>
      </w:pPr>
      <w:r>
        <w:t xml:space="preserve">More information is available here; </w:t>
      </w:r>
      <w:r>
        <w:rPr>
          <w:u w:val="single" w:color="000000"/>
        </w:rPr>
        <w:t xml:space="preserve">ACORN Adirondack Watershed Institute </w:t>
      </w:r>
      <w:r>
        <w:t>New Office of Renewable Energy and Siting (ORES) Overview (Sarah Crowell, New York State Office of Renewable Energy Siting) Business</w:t>
      </w:r>
    </w:p>
    <w:p w14:paraId="4BD43736" w14:textId="77777777" w:rsidR="006133FB" w:rsidRDefault="00000000">
      <w:pPr>
        <w:numPr>
          <w:ilvl w:val="0"/>
          <w:numId w:val="1"/>
        </w:numPr>
        <w:spacing w:after="41"/>
        <w:ind w:right="14" w:hanging="365"/>
      </w:pPr>
      <w:r>
        <w:t>The mission of the Office of Renewable Energy Siting and Electric Transmission (ORES) is to consolidate environmental review and permitting of major renewable energy facilities in New York State into a single forum that provides a coordinated and timely review of siting permit applications. This process is designed to help meet the State's renewable energy objectives while ensuring the protection of the environment with consideration of all pertinent social, economic, and environmental factors (including environmental justice) while providing opportunity for local government and community participation in the permitting process.</w:t>
      </w:r>
    </w:p>
    <w:p w14:paraId="2756DFDF" w14:textId="77777777" w:rsidR="006133FB" w:rsidRDefault="00000000">
      <w:pPr>
        <w:numPr>
          <w:ilvl w:val="0"/>
          <w:numId w:val="1"/>
        </w:numPr>
        <w:spacing w:after="40"/>
        <w:ind w:right="14" w:hanging="365"/>
      </w:pPr>
      <w:r>
        <w:t>All large-scale, renewable energy projects 25 megawatts or larger are required to obtain a siting permit from ORES for new construction or expansion.</w:t>
      </w:r>
    </w:p>
    <w:p w14:paraId="4AD72BE7" w14:textId="77777777" w:rsidR="006133FB" w:rsidRDefault="00000000">
      <w:pPr>
        <w:numPr>
          <w:ilvl w:val="0"/>
          <w:numId w:val="1"/>
        </w:numPr>
        <w:spacing w:after="37"/>
        <w:ind w:right="14" w:hanging="365"/>
      </w:pPr>
      <w:r>
        <w:t xml:space="preserve">Effective April 20, 2024, the Renewable Action through Project Interconnection and Deployment (RAPID) Act (L 2024, </w:t>
      </w:r>
      <w:proofErr w:type="spellStart"/>
      <w:r>
        <w:t>ch</w:t>
      </w:r>
      <w:proofErr w:type="spellEnd"/>
      <w:r>
        <w:t xml:space="preserve"> 58, part O) repealed Executive Law 94-c and enacted a new Public Service Law article </w:t>
      </w:r>
      <w:proofErr w:type="spellStart"/>
      <w:r>
        <w:t>VIll</w:t>
      </w:r>
      <w:proofErr w:type="spellEnd"/>
      <w:r>
        <w:t xml:space="preserve"> entitled "Siting of Renewable Energy and Electric Transmission" (Article </w:t>
      </w:r>
      <w:proofErr w:type="spellStart"/>
      <w:r>
        <w:t>VIll</w:t>
      </w:r>
      <w:proofErr w:type="spellEnd"/>
      <w:r>
        <w:t>). The RAPID Act consolidates the environmental review, permitting, and siting of major renewable energy facilities and major electric transmission facilities under the purview of the Office of Renewable Energy Siting and Electric Transmission (Office or ORES).</w:t>
      </w:r>
    </w:p>
    <w:p w14:paraId="3BBC181B" w14:textId="77777777" w:rsidR="006133FB" w:rsidRDefault="00000000">
      <w:pPr>
        <w:numPr>
          <w:ilvl w:val="0"/>
          <w:numId w:val="1"/>
        </w:numPr>
        <w:ind w:right="14" w:hanging="365"/>
      </w:pPr>
      <w:r>
        <w:t>The RAPID Act also transferred ORES's regulations at 19 NYCRR part 900 (Part 900) to 16 NYCRR chapter XI, and continued Part 900 in full force and effect subject to conforming changes, such as the substitution of numbering, names, titles, citations, and other non-substantive changes to be filed with the Secretary of State. Effective July 17,</w:t>
      </w:r>
    </w:p>
    <w:p w14:paraId="39F59FD2" w14:textId="77777777" w:rsidR="006133FB" w:rsidRDefault="00000000">
      <w:pPr>
        <w:ind w:left="720" w:right="14" w:firstLine="5"/>
      </w:pPr>
      <w:r>
        <w:t>2024, the conforming changes were filed with the Secretary of State as a new 16 NYCRR part 1100 (Part 1100).</w:t>
      </w:r>
    </w:p>
    <w:p w14:paraId="1F01173A" w14:textId="77777777" w:rsidR="006133FB" w:rsidRDefault="00000000">
      <w:pPr>
        <w:numPr>
          <w:ilvl w:val="0"/>
          <w:numId w:val="1"/>
        </w:numPr>
        <w:ind w:right="14" w:hanging="365"/>
      </w:pPr>
      <w:r>
        <w:t xml:space="preserve">The text of the new Part 1100 currently in effect may be accessed at </w:t>
      </w:r>
      <w:r>
        <w:rPr>
          <w:u w:val="single" w:color="000000"/>
        </w:rPr>
        <w:t>ORES Regulatory Documents</w:t>
      </w:r>
      <w:r>
        <w:t>.</w:t>
      </w:r>
    </w:p>
    <w:p w14:paraId="07E4E10B" w14:textId="77777777" w:rsidR="006133FB" w:rsidRDefault="00000000">
      <w:pPr>
        <w:numPr>
          <w:ilvl w:val="0"/>
          <w:numId w:val="1"/>
        </w:numPr>
        <w:ind w:right="14" w:hanging="365"/>
      </w:pPr>
      <w:r>
        <w:t xml:space="preserve">More information concerning ORES can be found at </w:t>
      </w:r>
      <w:r>
        <w:rPr>
          <w:u w:val="single" w:color="000000"/>
        </w:rPr>
        <w:t>About ORES I Department of Public</w:t>
      </w:r>
    </w:p>
    <w:p w14:paraId="729A15B8" w14:textId="77777777" w:rsidR="006133FB" w:rsidRDefault="00000000">
      <w:pPr>
        <w:spacing w:after="0" w:line="259" w:lineRule="auto"/>
        <w:ind w:left="734" w:firstLine="0"/>
      </w:pPr>
      <w:r>
        <w:rPr>
          <w:u w:val="single" w:color="000000"/>
        </w:rPr>
        <w:t>Service</w:t>
      </w:r>
    </w:p>
    <w:p w14:paraId="1C4032ED" w14:textId="77777777" w:rsidR="006133FB" w:rsidRDefault="00000000">
      <w:pPr>
        <w:ind w:left="5" w:right="14" w:firstLine="0"/>
      </w:pPr>
      <w:r>
        <w:t>New Business</w:t>
      </w:r>
    </w:p>
    <w:p w14:paraId="65EE63F8" w14:textId="77777777" w:rsidR="006133FB" w:rsidRDefault="00000000">
      <w:pPr>
        <w:ind w:left="0" w:right="14" w:firstLine="0"/>
      </w:pPr>
      <w:r>
        <w:t>None</w:t>
      </w:r>
    </w:p>
    <w:p w14:paraId="057E11F1" w14:textId="77777777" w:rsidR="006133FB" w:rsidRDefault="00000000">
      <w:pPr>
        <w:spacing w:line="250" w:lineRule="auto"/>
        <w:ind w:left="0" w:right="134" w:hanging="5"/>
      </w:pPr>
      <w:r>
        <w:rPr>
          <w:sz w:val="26"/>
        </w:rPr>
        <w:t>Resolutions</w:t>
      </w:r>
    </w:p>
    <w:p w14:paraId="5082ECCB" w14:textId="77777777" w:rsidR="006133FB" w:rsidRDefault="00000000">
      <w:pPr>
        <w:numPr>
          <w:ilvl w:val="0"/>
          <w:numId w:val="1"/>
        </w:numPr>
        <w:ind w:right="14" w:hanging="365"/>
      </w:pPr>
      <w:r>
        <w:t>The board approved Gerry to draft a resolution of support for the APA and its board of commissioners. Moved by Steve and seconded by Linda. The board agreed it would be beneficial to take the resolution to representatives in Albany.</w:t>
      </w:r>
    </w:p>
    <w:p w14:paraId="49C301F6" w14:textId="77777777" w:rsidR="006133FB" w:rsidRDefault="00000000">
      <w:pPr>
        <w:spacing w:line="250" w:lineRule="auto"/>
        <w:ind w:left="0" w:right="134" w:hanging="5"/>
      </w:pPr>
      <w:r>
        <w:rPr>
          <w:sz w:val="26"/>
        </w:rPr>
        <w:t>Correspondence</w:t>
      </w:r>
    </w:p>
    <w:p w14:paraId="592F0884" w14:textId="77777777" w:rsidR="006133FB" w:rsidRDefault="00000000">
      <w:pPr>
        <w:ind w:left="0" w:right="14" w:firstLine="0"/>
      </w:pPr>
      <w:r>
        <w:t>None</w:t>
      </w:r>
    </w:p>
    <w:p w14:paraId="7C669B19" w14:textId="77777777" w:rsidR="006133FB" w:rsidRDefault="00000000">
      <w:pPr>
        <w:spacing w:line="250" w:lineRule="auto"/>
        <w:ind w:left="0" w:right="134" w:hanging="5"/>
      </w:pPr>
      <w:r>
        <w:rPr>
          <w:sz w:val="26"/>
        </w:rPr>
        <w:t>Round Table</w:t>
      </w:r>
    </w:p>
    <w:p w14:paraId="0759048C" w14:textId="77777777" w:rsidR="006133FB" w:rsidRDefault="00000000">
      <w:pPr>
        <w:numPr>
          <w:ilvl w:val="0"/>
          <w:numId w:val="1"/>
        </w:numPr>
        <w:ind w:right="14" w:hanging="365"/>
      </w:pPr>
      <w:r>
        <w:t xml:space="preserve">Brian C discussed the solar project on Sacandaga Lake. Solar developer Boralex Inc. is proposing a project more than two times the size of the largest solar facility approved thus far in the Adirondack Park— a 40-megawatt array in the town of Mayfield near Great Sacandaga Lake. The Foothills Solar project is a 200-acre solar farm in Fulton County, which would be the largest in the Adirondacks. Robyn questioned whether it would be visible on the lake. More questions were asked concerning land classification. A full report on the project can be accessed here: </w:t>
      </w:r>
      <w:r>
        <w:rPr>
          <w:u w:val="single" w:color="000000"/>
        </w:rPr>
        <w:t>Foothills, Solar Power Plant project in the US I Boralex</w:t>
      </w:r>
      <w:r>
        <w:t>.</w:t>
      </w:r>
    </w:p>
    <w:p w14:paraId="7D102913" w14:textId="77777777" w:rsidR="006133FB" w:rsidRDefault="00000000">
      <w:pPr>
        <w:numPr>
          <w:ilvl w:val="0"/>
          <w:numId w:val="1"/>
        </w:numPr>
        <w:ind w:right="14" w:hanging="365"/>
      </w:pPr>
      <w:r>
        <w:t>Ralph talked about the bike trails in Caroga, NY. He stated the town has budgeted $ 10,000 for the project and feels revenues will surpass that.</w:t>
      </w:r>
    </w:p>
    <w:p w14:paraId="7004C346" w14:textId="77777777" w:rsidR="006133FB" w:rsidRDefault="00000000">
      <w:pPr>
        <w:numPr>
          <w:ilvl w:val="0"/>
          <w:numId w:val="1"/>
        </w:numPr>
        <w:spacing w:after="22" w:line="244" w:lineRule="auto"/>
        <w:ind w:right="14" w:hanging="365"/>
      </w:pPr>
      <w:r>
        <w:rPr>
          <w:sz w:val="22"/>
        </w:rPr>
        <w:t>Wheelerville Trails is made possible through collaboration with the Adirondack Foothills Trails Alliance and the Town of Caroga.</w:t>
      </w:r>
    </w:p>
    <w:p w14:paraId="01C43A90" w14:textId="77777777" w:rsidR="006133FB" w:rsidRDefault="00000000">
      <w:pPr>
        <w:numPr>
          <w:ilvl w:val="0"/>
          <w:numId w:val="1"/>
        </w:numPr>
        <w:spacing w:after="22" w:line="244" w:lineRule="auto"/>
        <w:ind w:right="14" w:hanging="365"/>
      </w:pPr>
      <w:r>
        <w:rPr>
          <w:sz w:val="22"/>
        </w:rPr>
        <w:t>Some local users of the town's golf course are questioning the location of portions of the trail system.</w:t>
      </w:r>
    </w:p>
    <w:p w14:paraId="6007499A" w14:textId="77777777" w:rsidR="006133FB" w:rsidRDefault="00000000">
      <w:pPr>
        <w:numPr>
          <w:ilvl w:val="0"/>
          <w:numId w:val="1"/>
        </w:numPr>
        <w:spacing w:after="22" w:line="244" w:lineRule="auto"/>
        <w:ind w:right="14" w:hanging="365"/>
      </w:pPr>
      <w:r>
        <w:rPr>
          <w:sz w:val="22"/>
        </w:rPr>
        <w:t xml:space="preserve">More information on the Wheelerville bicycle system can be found at: LOCAL INFO </w:t>
      </w:r>
      <w:r>
        <w:rPr>
          <w:noProof/>
        </w:rPr>
        <w:drawing>
          <wp:inline distT="0" distB="0" distL="0" distR="0" wp14:anchorId="25FBDA99" wp14:editId="49FDD920">
            <wp:extent cx="213360" cy="67077"/>
            <wp:effectExtent l="0" t="0" r="0" b="0"/>
            <wp:docPr id="27755" name="Picture 27755"/>
            <wp:cNvGraphicFramePr/>
            <a:graphic xmlns:a="http://schemas.openxmlformats.org/drawingml/2006/main">
              <a:graphicData uri="http://schemas.openxmlformats.org/drawingml/2006/picture">
                <pic:pic xmlns:pic="http://schemas.openxmlformats.org/drawingml/2006/picture">
                  <pic:nvPicPr>
                    <pic:cNvPr id="27755" name="Picture 27755"/>
                    <pic:cNvPicPr/>
                  </pic:nvPicPr>
                  <pic:blipFill>
                    <a:blip r:embed="rId8"/>
                    <a:stretch>
                      <a:fillRect/>
                    </a:stretch>
                  </pic:blipFill>
                  <pic:spPr>
                    <a:xfrm>
                      <a:off x="0" y="0"/>
                      <a:ext cx="213360" cy="67077"/>
                    </a:xfrm>
                    <a:prstGeom prst="rect">
                      <a:avLst/>
                    </a:prstGeom>
                  </pic:spPr>
                </pic:pic>
              </a:graphicData>
            </a:graphic>
          </wp:inline>
        </w:drawing>
      </w:r>
      <w:r>
        <w:rPr>
          <w:sz w:val="22"/>
          <w:u w:val="single" w:color="000000"/>
        </w:rPr>
        <w:t>Wheelerville Trails I Caroga, New York</w:t>
      </w:r>
    </w:p>
    <w:p w14:paraId="129F87FF" w14:textId="77777777" w:rsidR="006133FB" w:rsidRDefault="00000000">
      <w:pPr>
        <w:numPr>
          <w:ilvl w:val="0"/>
          <w:numId w:val="1"/>
        </w:numPr>
        <w:spacing w:after="22" w:line="240" w:lineRule="auto"/>
        <w:ind w:right="14" w:hanging="365"/>
      </w:pPr>
      <w:r>
        <w:t>Kevin stated that the Town of Warrensburg is considering hamlet expansion again. This led to discussions on boundary definitions, outdated regulations, and the use of GPS technology.</w:t>
      </w:r>
    </w:p>
    <w:p w14:paraId="0D30ED19" w14:textId="77777777" w:rsidR="006133FB" w:rsidRDefault="00000000">
      <w:pPr>
        <w:numPr>
          <w:ilvl w:val="0"/>
          <w:numId w:val="1"/>
        </w:numPr>
        <w:spacing w:after="22" w:line="240" w:lineRule="auto"/>
        <w:ind w:right="14" w:hanging="365"/>
      </w:pPr>
      <w:r>
        <w:t>Frank questioned DEC staffing and maintenance of the current trails in his town. His town is 52% state-owned, and he feels DEC could do a better job of maintaining trails within his community. Steve stated they are short-staffed. Brian M felt that was an excuse and suggested reaching out to the new commission with his concerns.</w:t>
      </w:r>
    </w:p>
    <w:p w14:paraId="2904990C" w14:textId="77777777" w:rsidR="006133FB" w:rsidRDefault="00000000">
      <w:pPr>
        <w:numPr>
          <w:ilvl w:val="0"/>
          <w:numId w:val="1"/>
        </w:numPr>
        <w:spacing w:after="22" w:line="240" w:lineRule="auto"/>
        <w:ind w:right="14" w:hanging="365"/>
      </w:pPr>
      <w:r>
        <w:t>Property revaluation was discussed. Market value analysis is often short-lived, as a sale (higher or lower than the assessment) drives the equalization rate. Many people are not educated on the process, and education is needed.</w:t>
      </w:r>
    </w:p>
    <w:p w14:paraId="30702758" w14:textId="77777777" w:rsidR="006133FB" w:rsidRDefault="00000000">
      <w:pPr>
        <w:numPr>
          <w:ilvl w:val="0"/>
          <w:numId w:val="1"/>
        </w:numPr>
        <w:spacing w:after="22" w:line="240" w:lineRule="auto"/>
        <w:ind w:right="14" w:hanging="365"/>
      </w:pPr>
      <w:r>
        <w:t xml:space="preserve">Robyn provided a schedule of the Adirondack Planning Forum. She stated that the first day is free. She also stated the forum is open to all people. A tentative agenda is available here: </w:t>
      </w:r>
      <w:r>
        <w:rPr>
          <w:u w:val="single" w:color="000000"/>
        </w:rPr>
        <w:t>Adirondack Park Local Government Day Conference</w:t>
      </w:r>
      <w:r>
        <w:t>. Robyn also thanked the APLGRB for having her and Kate-Lyn.</w:t>
      </w:r>
    </w:p>
    <w:p w14:paraId="59A22778" w14:textId="77777777" w:rsidR="006133FB" w:rsidRDefault="00000000">
      <w:pPr>
        <w:spacing w:after="249" w:line="250" w:lineRule="auto"/>
        <w:ind w:left="0" w:right="134" w:hanging="5"/>
      </w:pPr>
      <w:r>
        <w:rPr>
          <w:sz w:val="26"/>
        </w:rPr>
        <w:t>The motion was made by Brian C and seconded by Steve to adjourn the meeting at 11:42 am.</w:t>
      </w:r>
    </w:p>
    <w:p w14:paraId="3CD111E4" w14:textId="77777777" w:rsidR="006133FB" w:rsidRDefault="00000000">
      <w:pPr>
        <w:spacing w:line="250" w:lineRule="auto"/>
        <w:ind w:left="0" w:right="134" w:hanging="5"/>
      </w:pPr>
      <w:r>
        <w:rPr>
          <w:sz w:val="26"/>
        </w:rPr>
        <w:t>The next meeting is on April 30</w:t>
      </w:r>
      <w:r>
        <w:rPr>
          <w:sz w:val="26"/>
          <w:vertAlign w:val="superscript"/>
        </w:rPr>
        <w:t xml:space="preserve">th </w:t>
      </w:r>
      <w:r>
        <w:rPr>
          <w:sz w:val="26"/>
        </w:rPr>
        <w:t>at Paul Smith's College.</w:t>
      </w:r>
    </w:p>
    <w:sectPr w:rsidR="006133FB">
      <w:pgSz w:w="12240" w:h="15840"/>
      <w:pgMar w:top="1464" w:right="1435" w:bottom="15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0FC0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2443835" o:spid="_x0000_i1025" type="#_x0000_t75" style="width:6pt;height:6pt;visibility:visible;mso-wrap-style:square" filled="t">
            <v:imagedata r:id="rId1" o:title=""/>
            <o:lock v:ext="edit" aspectratio="f"/>
          </v:shape>
        </w:pict>
      </mc:Choice>
      <mc:Fallback>
        <w:drawing>
          <wp:inline distT="0" distB="0" distL="0" distR="0" wp14:anchorId="116FA4A9" wp14:editId="030CACED">
            <wp:extent cx="76200" cy="76200"/>
            <wp:effectExtent l="0" t="0" r="0" b="0"/>
            <wp:docPr id="1562443835" name="Picture 1562443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77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mc:Fallback>
    </mc:AlternateContent>
  </w:numPicBullet>
  <w:abstractNum w:abstractNumId="0" w15:restartNumberingAfterBreak="0">
    <w:nsid w:val="4EC40B15"/>
    <w:multiLevelType w:val="hybridMultilevel"/>
    <w:tmpl w:val="97923B4E"/>
    <w:lvl w:ilvl="0" w:tplc="840AE2C2">
      <w:start w:val="1"/>
      <w:numFmt w:val="bullet"/>
      <w:lvlText w:val="•"/>
      <w:lvlPicBulletId w:val="0"/>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C219E">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4BF68">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AD33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574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69970">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B6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69B76">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CA07E">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665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FB"/>
    <w:rsid w:val="00277A60"/>
    <w:rsid w:val="006133FB"/>
    <w:rsid w:val="00A9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87351"/>
  <w15:docId w15:val="{E02C08E4-2BE7-4FAF-BF68-C1CF4CA4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61" w:hanging="356"/>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5" Type="http://schemas.openxmlformats.org/officeDocument/2006/relationships/image" Target="media/image3.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7174</Characters>
  <Application>Microsoft Office Word</Application>
  <DocSecurity>0</DocSecurity>
  <Lines>127</Lines>
  <Paragraphs>51</Paragraphs>
  <ScaleCrop>false</ScaleCrop>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ACFrOgBaLbDRNN4EBNQw2b3Xg_nbNsm9qEXY66e...7Vmy5GODBDfnWTMC47PXFNUEw129ZtrCF3NA==</dc:title>
  <dc:subject/>
  <dc:creator>Pam Howard</dc:creator>
  <cp:keywords/>
  <cp:lastModifiedBy>Pam Howard</cp:lastModifiedBy>
  <cp:revision>2</cp:revision>
  <cp:lastPrinted>2025-04-30T23:10:00Z</cp:lastPrinted>
  <dcterms:created xsi:type="dcterms:W3CDTF">2025-04-30T23:10:00Z</dcterms:created>
  <dcterms:modified xsi:type="dcterms:W3CDTF">2025-04-30T23:10:00Z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a12ad3f7-f968-4599-8cbd-75130e484167</vt:lpwstr>
  </property>
</Properties>
</file>